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32F" w:rsidRDefault="00060AA4">
      <w:pPr>
        <w:spacing w:line="264" w:lineRule="auto"/>
        <w:ind w:left="4394" w:firstLine="709"/>
        <w:jc w:val="right"/>
        <w:rPr>
          <w:sz w:val="24"/>
          <w:szCs w:val="24"/>
        </w:rPr>
      </w:pPr>
      <w:bookmarkStart w:id="0" w:name="Приложение4"/>
      <w:r>
        <w:rPr>
          <w:sz w:val="24"/>
          <w:szCs w:val="24"/>
        </w:rPr>
        <w:t xml:space="preserve">Приложение № </w:t>
      </w:r>
      <w:bookmarkEnd w:id="0"/>
      <w:r>
        <w:rPr>
          <w:sz w:val="24"/>
          <w:szCs w:val="24"/>
          <w:lang w:val="en-US"/>
        </w:rPr>
        <w:t>2</w:t>
      </w:r>
      <w:r>
        <w:rPr>
          <w:sz w:val="24"/>
          <w:szCs w:val="24"/>
        </w:rPr>
        <w:t xml:space="preserve"> </w:t>
      </w:r>
    </w:p>
    <w:p w:rsidR="0022732F" w:rsidRDefault="00060AA4">
      <w:pPr>
        <w:spacing w:line="264" w:lineRule="auto"/>
        <w:ind w:left="4394"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техническим требованиям на оказание услуг</w:t>
      </w:r>
    </w:p>
    <w:p w:rsidR="0022732F" w:rsidRPr="00060AA4" w:rsidRDefault="00060AA4">
      <w:pPr>
        <w:pStyle w:val="ConsPlusNormal0"/>
        <w:widowControl/>
        <w:tabs>
          <w:tab w:val="left" w:pos="1260"/>
        </w:tabs>
        <w:spacing w:line="264" w:lineRule="auto"/>
        <w:ind w:left="1260" w:hanging="108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ОКПД2 33.14.19 «</w:t>
      </w:r>
      <w:r w:rsidRPr="00060AA4">
        <w:rPr>
          <w:rFonts w:ascii="Times New Roman" w:hAnsi="Times New Roman" w:cs="Times New Roman"/>
          <w:sz w:val="24"/>
          <w:szCs w:val="24"/>
        </w:rPr>
        <w:t>Услуги технического обслуживания и ремонта объектов электросетевого хозяйства в г. Тында Амурской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bookmarkStart w:id="1" w:name="_GoBack"/>
      <w:bookmarkEnd w:id="1"/>
    </w:p>
    <w:p w:rsidR="0022732F" w:rsidRDefault="0022732F">
      <w:pPr>
        <w:pStyle w:val="ConsPlusNormal0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32F" w:rsidRDefault="00060AA4">
      <w:pPr>
        <w:jc w:val="center"/>
        <w:rPr>
          <w:b/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Требования </w:t>
      </w:r>
      <w:bookmarkStart w:id="2" w:name="_Hlk125535133"/>
      <w:r>
        <w:rPr>
          <w:b/>
          <w:spacing w:val="-2"/>
          <w:sz w:val="24"/>
          <w:szCs w:val="24"/>
        </w:rPr>
        <w:t xml:space="preserve">к оформлению и составлению расчётов на выполнение работ/услуг </w:t>
      </w:r>
    </w:p>
    <w:p w:rsidR="0022732F" w:rsidRDefault="00060AA4">
      <w:pPr>
        <w:jc w:val="center"/>
        <w:rPr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по программе технического обслуживания </w:t>
      </w:r>
      <w:proofErr w:type="spellStart"/>
      <w:r>
        <w:rPr>
          <w:b/>
          <w:spacing w:val="-2"/>
          <w:sz w:val="24"/>
          <w:szCs w:val="24"/>
        </w:rPr>
        <w:t>энергооборудования</w:t>
      </w:r>
      <w:proofErr w:type="spellEnd"/>
      <w:r>
        <w:rPr>
          <w:b/>
          <w:spacing w:val="-2"/>
          <w:sz w:val="24"/>
          <w:szCs w:val="24"/>
        </w:rPr>
        <w:t>, сетей, зданий и сооружений</w:t>
      </w:r>
      <w:bookmarkEnd w:id="2"/>
    </w:p>
    <w:p w:rsidR="0022732F" w:rsidRDefault="0022732F">
      <w:pPr>
        <w:jc w:val="center"/>
        <w:rPr>
          <w:b/>
          <w:sz w:val="24"/>
          <w:szCs w:val="24"/>
        </w:rPr>
      </w:pPr>
    </w:p>
    <w:p w:rsidR="0022732F" w:rsidRDefault="00060AA4">
      <w:pPr>
        <w:spacing w:after="60" w:line="276" w:lineRule="auto"/>
        <w:jc w:val="center"/>
        <w:rPr>
          <w:b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Общая часть </w:t>
      </w:r>
    </w:p>
    <w:p w:rsidR="0022732F" w:rsidRDefault="00060AA4">
      <w:pPr>
        <w:tabs>
          <w:tab w:val="left" w:pos="993"/>
        </w:tabs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Настоящие требования разработаны для единого подхода к оформлению и соста</w:t>
      </w:r>
      <w:r>
        <w:rPr>
          <w:sz w:val="24"/>
          <w:szCs w:val="24"/>
        </w:rPr>
        <w:t xml:space="preserve">влению расчётов на оказание услуг по программе технического обслуживания </w:t>
      </w:r>
      <w:proofErr w:type="spellStart"/>
      <w:r>
        <w:rPr>
          <w:sz w:val="24"/>
          <w:szCs w:val="24"/>
        </w:rPr>
        <w:t>энергооборудования</w:t>
      </w:r>
      <w:proofErr w:type="spellEnd"/>
      <w:r>
        <w:rPr>
          <w:sz w:val="24"/>
          <w:szCs w:val="24"/>
        </w:rPr>
        <w:t xml:space="preserve">, сетей, зданий и сооружений (далее – ТО). </w:t>
      </w:r>
    </w:p>
    <w:p w:rsidR="0022732F" w:rsidRDefault="00060AA4">
      <w:pPr>
        <w:tabs>
          <w:tab w:val="left" w:pos="993"/>
        </w:tabs>
        <w:spacing w:line="276" w:lineRule="auto"/>
        <w:ind w:firstLine="709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Расчёт стоимости выполнения работ/услуг по ТО составляется на основании технических требований (далее – ТТ) филиалов и ПО</w:t>
      </w:r>
      <w:r>
        <w:rPr>
          <w:spacing w:val="-2"/>
          <w:sz w:val="24"/>
          <w:szCs w:val="24"/>
        </w:rPr>
        <w:t xml:space="preserve"> ПАО «</w:t>
      </w:r>
      <w:proofErr w:type="spellStart"/>
      <w:r>
        <w:rPr>
          <w:spacing w:val="-2"/>
          <w:sz w:val="24"/>
          <w:szCs w:val="24"/>
        </w:rPr>
        <w:t>РусГидро</w:t>
      </w:r>
      <w:proofErr w:type="spellEnd"/>
      <w:r>
        <w:rPr>
          <w:spacing w:val="-2"/>
          <w:sz w:val="24"/>
          <w:szCs w:val="24"/>
        </w:rPr>
        <w:t>», а также исходных данных, необходимых для определения стоимости ТО: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производственный актив;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наименование/состав типовой работы;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воздействий на единицу оборудования;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единиц оборудования;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периодичность выполнения работ;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номенклатура материально-технических ресурсов;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номенклатура механизмов.</w:t>
      </w:r>
    </w:p>
    <w:p w:rsidR="0022732F" w:rsidRDefault="0022732F">
      <w:pPr>
        <w:pStyle w:val="aa"/>
        <w:tabs>
          <w:tab w:val="left" w:pos="993"/>
        </w:tabs>
        <w:ind w:left="567"/>
        <w:contextualSpacing/>
        <w:jc w:val="both"/>
        <w:rPr>
          <w:sz w:val="24"/>
          <w:szCs w:val="24"/>
        </w:rPr>
      </w:pPr>
    </w:p>
    <w:p w:rsidR="0022732F" w:rsidRDefault="00060AA4">
      <w:pPr>
        <w:spacing w:after="60" w:line="276" w:lineRule="auto"/>
        <w:jc w:val="center"/>
        <w:rPr>
          <w:b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Метод расчёта и индексация стоимости</w:t>
      </w:r>
    </w:p>
    <w:p w:rsidR="0022732F" w:rsidRDefault="00060AA4">
      <w:pPr>
        <w:spacing w:after="120"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Определение сметной стоимости работ при техническом обслуживании необходимо осуществлять </w:t>
      </w:r>
      <w:r>
        <w:rPr>
          <w:b/>
          <w:bCs/>
          <w:sz w:val="24"/>
          <w:szCs w:val="24"/>
        </w:rPr>
        <w:t>базисно-индексным методом</w:t>
      </w:r>
      <w:r>
        <w:rPr>
          <w:sz w:val="24"/>
          <w:szCs w:val="24"/>
        </w:rPr>
        <w:t xml:space="preserve"> −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расчётах (далее – ЛСР)</w:t>
      </w:r>
      <w:r>
        <w:rPr>
          <w:sz w:val="24"/>
          <w:szCs w:val="24"/>
        </w:rPr>
        <w:t xml:space="preserve">, локальных сметах (далее − ЛС) </w:t>
      </w:r>
      <w:r>
        <w:rPr>
          <w:b/>
          <w:bCs/>
          <w:sz w:val="24"/>
          <w:szCs w:val="24"/>
        </w:rPr>
        <w:t>в двух уровнях цен: базисном и текущем</w:t>
      </w:r>
      <w:r>
        <w:rPr>
          <w:sz w:val="24"/>
          <w:szCs w:val="24"/>
        </w:rPr>
        <w:t xml:space="preserve">. </w:t>
      </w:r>
    </w:p>
    <w:p w:rsidR="0022732F" w:rsidRDefault="00060AA4">
      <w:pPr>
        <w:spacing w:after="120" w:line="276" w:lineRule="auto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ab/>
        <w:t xml:space="preserve">При определении сметной стоимости </w:t>
      </w:r>
      <w:r>
        <w:rPr>
          <w:b/>
          <w:spacing w:val="-2"/>
          <w:sz w:val="24"/>
          <w:szCs w:val="24"/>
        </w:rPr>
        <w:t xml:space="preserve">базисно-индексным </w:t>
      </w:r>
      <w:r>
        <w:rPr>
          <w:spacing w:val="-2"/>
          <w:sz w:val="24"/>
          <w:szCs w:val="24"/>
        </w:rPr>
        <w:t>методом применяются индексы изменения сметной стоимости согласно письма Минстроя РФ от 01.02.2025 № 5170-ИФ/09 (1 кв. 2025 года) п</w:t>
      </w:r>
      <w:r>
        <w:rPr>
          <w:spacing w:val="-2"/>
          <w:sz w:val="24"/>
          <w:szCs w:val="24"/>
        </w:rPr>
        <w:t>о объекту строительства «Прочие объекты» ОЗП и ЗПМ=71,22; ЭМ=21,33; МАТ=13,18.</w:t>
      </w:r>
    </w:p>
    <w:p w:rsidR="0022732F" w:rsidRDefault="0022732F">
      <w:pPr>
        <w:spacing w:line="276" w:lineRule="auto"/>
        <w:ind w:firstLine="709"/>
        <w:jc w:val="both"/>
        <w:rPr>
          <w:color w:val="C9211E"/>
        </w:rPr>
      </w:pPr>
    </w:p>
    <w:p w:rsidR="0022732F" w:rsidRDefault="00060AA4">
      <w:pPr>
        <w:spacing w:after="60" w:line="276" w:lineRule="auto"/>
        <w:jc w:val="center"/>
        <w:rPr>
          <w:b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Оплата труда, накладные расходы и сметная прибыль</w:t>
      </w:r>
    </w:p>
    <w:p w:rsidR="0022732F" w:rsidRDefault="00060AA4">
      <w:pPr>
        <w:tabs>
          <w:tab w:val="left" w:pos="627"/>
          <w:tab w:val="left" w:pos="851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Затраты на оплату труда определяются на основании трудоемкости, среднего разряда работы/услуги, стоимости человека-часа.</w:t>
      </w:r>
    </w:p>
    <w:p w:rsidR="0022732F" w:rsidRDefault="00060AA4">
      <w:pPr>
        <w:tabs>
          <w:tab w:val="left" w:pos="627"/>
          <w:tab w:val="left" w:pos="900"/>
          <w:tab w:val="left" w:pos="1418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Трудоёмкость определяется на основании расценок сборников, справочников: </w:t>
      </w:r>
      <w:proofErr w:type="spellStart"/>
      <w:r>
        <w:rPr>
          <w:color w:val="000000"/>
          <w:sz w:val="24"/>
          <w:szCs w:val="24"/>
        </w:rPr>
        <w:t>ЕНиР</w:t>
      </w:r>
      <w:proofErr w:type="spellEnd"/>
      <w:r>
        <w:rPr>
          <w:color w:val="000000"/>
          <w:sz w:val="24"/>
          <w:szCs w:val="24"/>
        </w:rPr>
        <w:t>, ГЭСН, ведомственные сборники (</w:t>
      </w:r>
      <w:proofErr w:type="spellStart"/>
      <w:r>
        <w:rPr>
          <w:color w:val="000000"/>
          <w:sz w:val="24"/>
          <w:szCs w:val="24"/>
        </w:rPr>
        <w:t>ВНиР</w:t>
      </w:r>
      <w:proofErr w:type="spellEnd"/>
      <w:r>
        <w:rPr>
          <w:color w:val="000000"/>
          <w:sz w:val="24"/>
          <w:szCs w:val="24"/>
        </w:rPr>
        <w:t>, ВУЕР, БЦ и т.д.), иные сборники, содержащие данные о трудоемкости выполняемых работ и т.д. В случае отсутствия расценок, допустимо трудозатра</w:t>
      </w:r>
      <w:r>
        <w:rPr>
          <w:color w:val="000000"/>
          <w:sz w:val="24"/>
          <w:szCs w:val="24"/>
        </w:rPr>
        <w:t>ты принимать по фактическим данным, при обязательном согласовании их со специалистами технической службы филиала (ПО, станции).</w:t>
      </w:r>
    </w:p>
    <w:p w:rsidR="0022732F" w:rsidRDefault="00060AA4">
      <w:pPr>
        <w:tabs>
          <w:tab w:val="left" w:pos="627"/>
          <w:tab w:val="left" w:pos="900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 выборе расценки следует руководствоваться следующими критериями: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наименование;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перечень работ в расценке должен соответствов</w:t>
      </w:r>
      <w:r>
        <w:rPr>
          <w:color w:val="000000"/>
          <w:sz w:val="24"/>
          <w:szCs w:val="24"/>
        </w:rPr>
        <w:t>ать фактически выполняемой работе;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трудоемкость, соответствующая фактически выполняемой работе.</w:t>
      </w:r>
    </w:p>
    <w:p w:rsidR="0022732F" w:rsidRDefault="00060AA4">
      <w:pPr>
        <w:tabs>
          <w:tab w:val="left" w:pos="627"/>
          <w:tab w:val="left" w:pos="900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Средний разряд работы/услуги, рассчитанный как средневзвешенный с учетом удельного веса трудозатрат с соответствующим разрядом, указывается на основании приняты</w:t>
      </w:r>
      <w:r>
        <w:rPr>
          <w:color w:val="000000"/>
          <w:sz w:val="24"/>
          <w:szCs w:val="24"/>
        </w:rPr>
        <w:t>х расценок.</w:t>
      </w:r>
    </w:p>
    <w:p w:rsidR="0022732F" w:rsidRDefault="00060AA4">
      <w:pPr>
        <w:tabs>
          <w:tab w:val="left" w:pos="627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 расчёте базисно-индексным методом стоимость человеко-часа, соответствующая принятому разряду, определяется по сборнику Тарифных ставок ТС 2001, внесённому в ФРСН, по разделу «Часовая оплата труда рабочих-строителей» и учитывает все расходы,</w:t>
      </w:r>
      <w:r>
        <w:rPr>
          <w:color w:val="000000"/>
          <w:sz w:val="24"/>
          <w:szCs w:val="24"/>
        </w:rPr>
        <w:t xml:space="preserve"> учтенные по статье: «Расходы на оплату труда рабочих».</w:t>
      </w:r>
    </w:p>
    <w:p w:rsidR="0022732F" w:rsidRDefault="00060AA4">
      <w:pPr>
        <w:tabs>
          <w:tab w:val="left" w:pos="627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Принимается по состоянию на 01.01.2000: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 разряд – 7,19 руб.;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 разряд – 7,80 руб.;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 разряд – 8,53 руб.;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 разряд – 9,62 руб.;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 разряд – 11,09 руб.;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6 разряд – 12,92 </w:t>
      </w:r>
      <w:proofErr w:type="spellStart"/>
      <w:r>
        <w:rPr>
          <w:color w:val="000000"/>
          <w:sz w:val="24"/>
          <w:szCs w:val="24"/>
        </w:rPr>
        <w:t>руб</w:t>
      </w:r>
      <w:proofErr w:type="spellEnd"/>
      <w:r>
        <w:rPr>
          <w:color w:val="000000"/>
          <w:sz w:val="24"/>
          <w:szCs w:val="24"/>
        </w:rPr>
        <w:t>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мастер </w:t>
      </w:r>
      <w:r>
        <w:rPr>
          <w:color w:val="000000"/>
          <w:sz w:val="24"/>
          <w:szCs w:val="24"/>
        </w:rPr>
        <w:t>–</w:t>
      </w:r>
      <w:r>
        <w:rPr>
          <w:sz w:val="24"/>
          <w:szCs w:val="24"/>
        </w:rPr>
        <w:t xml:space="preserve"> 16,93 </w:t>
      </w:r>
      <w:proofErr w:type="spellStart"/>
      <w:r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>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4"/>
          <w:szCs w:val="24"/>
        </w:rPr>
        <w:t>машинис</w:t>
      </w:r>
      <w:r>
        <w:rPr>
          <w:color w:val="000000"/>
          <w:sz w:val="24"/>
          <w:szCs w:val="24"/>
        </w:rPr>
        <w:t xml:space="preserve">т АГП 4 разряда – 6,4 </w:t>
      </w:r>
      <w:proofErr w:type="spellStart"/>
      <w:r>
        <w:rPr>
          <w:color w:val="000000"/>
          <w:sz w:val="24"/>
          <w:szCs w:val="24"/>
        </w:rPr>
        <w:t>руб</w:t>
      </w:r>
      <w:proofErr w:type="spellEnd"/>
      <w:r>
        <w:rPr>
          <w:color w:val="000000"/>
          <w:sz w:val="24"/>
          <w:szCs w:val="24"/>
        </w:rPr>
        <w:t>;</w:t>
      </w:r>
    </w:p>
    <w:p w:rsidR="0022732F" w:rsidRDefault="00060AA4">
      <w:pPr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инженер 2 категории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‒</w:t>
      </w:r>
      <w:r>
        <w:rPr>
          <w:color w:val="000000"/>
          <w:sz w:val="24"/>
          <w:szCs w:val="24"/>
        </w:rPr>
        <w:t xml:space="preserve"> 14,09 руб.</w:t>
      </w:r>
    </w:p>
    <w:p w:rsidR="0022732F" w:rsidRDefault="00060AA4">
      <w:pPr>
        <w:tabs>
          <w:tab w:val="left" w:pos="627"/>
          <w:tab w:val="left" w:pos="900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Накладные расходы на работы по ТО принять по индивидуальным нормам в размере, не превышающим норму «Прочие ремонтно-строительные работы» − 92 % (в соответствии с Методикой по разработке и применен</w:t>
      </w:r>
      <w:r>
        <w:rPr>
          <w:color w:val="000000"/>
          <w:sz w:val="24"/>
          <w:szCs w:val="24"/>
        </w:rPr>
        <w:t>ию накладных расходов при определении сметной стоимости строительства, реконструкции, капитального ремонта, сноса объектов капитального строительства, введённой приказом Минстроя РФ от 21.12.2020 № 812/</w:t>
      </w:r>
      <w:proofErr w:type="spellStart"/>
      <w:r>
        <w:rPr>
          <w:color w:val="000000"/>
          <w:sz w:val="24"/>
          <w:szCs w:val="24"/>
        </w:rPr>
        <w:t>пр</w:t>
      </w:r>
      <w:proofErr w:type="spellEnd"/>
      <w:r>
        <w:rPr>
          <w:color w:val="000000"/>
          <w:sz w:val="24"/>
          <w:szCs w:val="24"/>
        </w:rPr>
        <w:t>).</w:t>
      </w:r>
    </w:p>
    <w:p w:rsidR="0022732F" w:rsidRDefault="00060AA4">
      <w:pPr>
        <w:tabs>
          <w:tab w:val="left" w:pos="627"/>
          <w:tab w:val="left" w:pos="900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Сметную прибыль на работы по ТО принять по индиви</w:t>
      </w:r>
      <w:r>
        <w:rPr>
          <w:color w:val="000000"/>
          <w:sz w:val="24"/>
          <w:szCs w:val="24"/>
        </w:rPr>
        <w:t xml:space="preserve">дуальной норме, не превышающей норму «Прочие ремонтно-строительные работы» − 44% (в соответствии с «Методикой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</w:t>
      </w:r>
      <w:r>
        <w:rPr>
          <w:color w:val="000000"/>
          <w:sz w:val="24"/>
          <w:szCs w:val="24"/>
        </w:rPr>
        <w:t>объектов капитального строительства», введенной приказом Минстроя РФ от 11.12.2020 № 774/пр.).</w:t>
      </w:r>
    </w:p>
    <w:p w:rsidR="0022732F" w:rsidRDefault="00060AA4">
      <w:pPr>
        <w:tabs>
          <w:tab w:val="left" w:pos="627"/>
          <w:tab w:val="left" w:pos="900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В качестве базы для исчисления накладных расходов и сметной прибыли принимается величина средств на оплату труда</w:t>
      </w:r>
      <w:r>
        <w:rPr>
          <w:b/>
          <w:color w:val="000000"/>
          <w:sz w:val="24"/>
          <w:szCs w:val="24"/>
        </w:rPr>
        <w:t>.</w:t>
      </w:r>
    </w:p>
    <w:p w:rsidR="0022732F" w:rsidRDefault="0022732F">
      <w:pPr>
        <w:jc w:val="center"/>
        <w:rPr>
          <w:b/>
          <w:color w:val="000000"/>
        </w:rPr>
      </w:pPr>
    </w:p>
    <w:p w:rsidR="0022732F" w:rsidRDefault="00060AA4">
      <w:pPr>
        <w:spacing w:after="60" w:line="276" w:lineRule="auto"/>
        <w:jc w:val="center"/>
        <w:rPr>
          <w:i/>
          <w:iCs/>
        </w:rPr>
      </w:pPr>
      <w:r>
        <w:rPr>
          <w:b/>
          <w:i/>
          <w:iCs/>
          <w:color w:val="000000"/>
          <w:sz w:val="24"/>
          <w:szCs w:val="24"/>
        </w:rPr>
        <w:t>Стоимость материалов и оборудования</w:t>
      </w:r>
    </w:p>
    <w:p w:rsidR="0022732F" w:rsidRDefault="00060AA4">
      <w:pPr>
        <w:tabs>
          <w:tab w:val="left" w:pos="627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Норму </w:t>
      </w:r>
      <w:r>
        <w:rPr>
          <w:color w:val="000000"/>
          <w:sz w:val="24"/>
          <w:szCs w:val="24"/>
        </w:rPr>
        <w:t>расхода материально-технических ресурсов (далее–МТР) определять на основании принятых расценок в соответствии с номенклатурой, указанной в исходных данных.</w:t>
      </w:r>
    </w:p>
    <w:p w:rsidR="0022732F" w:rsidRDefault="00060AA4">
      <w:pPr>
        <w:tabs>
          <w:tab w:val="left" w:pos="627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Стоимость МТР определять: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при базисно-индексном методе по ССЦ, входящим в Федеральный реестр сметных</w:t>
      </w:r>
      <w:r>
        <w:rPr>
          <w:color w:val="000000"/>
          <w:sz w:val="24"/>
          <w:szCs w:val="24"/>
        </w:rPr>
        <w:t xml:space="preserve">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ФРСН);</w:t>
      </w:r>
    </w:p>
    <w:p w:rsidR="0022732F" w:rsidRDefault="00060AA4">
      <w:pPr>
        <w:tabs>
          <w:tab w:val="left" w:pos="627"/>
        </w:tabs>
        <w:spacing w:line="276" w:lineRule="auto"/>
        <w:ind w:firstLine="567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материалов в ССЦ и ФГИС ЦС допускается </w:t>
      </w:r>
      <w:r>
        <w:rPr>
          <w:color w:val="000000"/>
          <w:sz w:val="24"/>
          <w:szCs w:val="24"/>
        </w:rPr>
        <w:t xml:space="preserve">определять стоимость </w:t>
      </w:r>
      <w:r>
        <w:rPr>
          <w:color w:val="000000"/>
          <w:spacing w:val="-2"/>
          <w:sz w:val="24"/>
          <w:szCs w:val="24"/>
        </w:rPr>
        <w:t>Методом анализа ТКП в соответствии Приложением № 1 к Требованиям.</w:t>
      </w:r>
    </w:p>
    <w:p w:rsidR="0022732F" w:rsidRDefault="0022732F">
      <w:pPr>
        <w:tabs>
          <w:tab w:val="left" w:pos="627"/>
        </w:tabs>
        <w:spacing w:line="276" w:lineRule="auto"/>
        <w:ind w:firstLine="567"/>
        <w:jc w:val="both"/>
        <w:rPr>
          <w:sz w:val="24"/>
          <w:szCs w:val="24"/>
        </w:rPr>
      </w:pPr>
    </w:p>
    <w:p w:rsidR="0022732F" w:rsidRDefault="00060AA4">
      <w:pPr>
        <w:spacing w:after="60" w:line="276" w:lineRule="auto"/>
        <w:jc w:val="center"/>
        <w:rPr>
          <w:b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Стоимость эксплуатации механизмов</w:t>
      </w:r>
    </w:p>
    <w:p w:rsidR="0022732F" w:rsidRDefault="00060AA4">
      <w:pPr>
        <w:tabs>
          <w:tab w:val="left" w:pos="627"/>
        </w:tabs>
        <w:spacing w:line="276" w:lineRule="auto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Норму работы механизмов (</w:t>
      </w:r>
      <w:proofErr w:type="spellStart"/>
      <w:proofErr w:type="gramStart"/>
      <w:r>
        <w:rPr>
          <w:color w:val="000000"/>
          <w:sz w:val="24"/>
          <w:szCs w:val="24"/>
        </w:rPr>
        <w:t>маш</w:t>
      </w:r>
      <w:proofErr w:type="spellEnd"/>
      <w:r>
        <w:rPr>
          <w:color w:val="000000"/>
          <w:sz w:val="24"/>
          <w:szCs w:val="24"/>
        </w:rPr>
        <w:t>.-</w:t>
      </w:r>
      <w:proofErr w:type="gramEnd"/>
      <w:r>
        <w:rPr>
          <w:color w:val="000000"/>
          <w:sz w:val="24"/>
          <w:szCs w:val="24"/>
        </w:rPr>
        <w:t>час) определять на основании принятых расценок, в соответствии с номенклатурой механизмов, указанной в и</w:t>
      </w:r>
      <w:r>
        <w:rPr>
          <w:color w:val="000000"/>
          <w:sz w:val="24"/>
          <w:szCs w:val="24"/>
        </w:rPr>
        <w:t>сходных данных.</w:t>
      </w:r>
    </w:p>
    <w:p w:rsidR="0022732F" w:rsidRDefault="00060AA4">
      <w:pPr>
        <w:tabs>
          <w:tab w:val="left" w:pos="627"/>
        </w:tabs>
        <w:spacing w:line="276" w:lineRule="auto"/>
        <w:ind w:firstLine="567"/>
        <w:jc w:val="both"/>
        <w:rPr>
          <w:sz w:val="24"/>
          <w:szCs w:val="24"/>
        </w:rPr>
      </w:pPr>
      <w:bookmarkStart w:id="3" w:name="P240"/>
      <w:bookmarkEnd w:id="3"/>
      <w:r>
        <w:rPr>
          <w:color w:val="000000"/>
          <w:sz w:val="24"/>
          <w:szCs w:val="24"/>
        </w:rPr>
        <w:lastRenderedPageBreak/>
        <w:t>Стоимость эксплуатации машин и механизмов определять: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по ФСЭМ, входящему в ФРСН. </w:t>
      </w:r>
    </w:p>
    <w:p w:rsidR="0022732F" w:rsidRDefault="00060AA4">
      <w:pPr>
        <w:tabs>
          <w:tab w:val="left" w:pos="627"/>
        </w:tabs>
        <w:spacing w:line="276" w:lineRule="auto"/>
        <w:ind w:firstLine="567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При отсутствии механизмов во ФСЭМ допускается стоимость эксплуатации определять Методом анализа ТКП в соответствии Приложением № 1 к Требованиям.</w:t>
      </w:r>
    </w:p>
    <w:p w:rsidR="0022732F" w:rsidRDefault="0022732F">
      <w:pPr>
        <w:tabs>
          <w:tab w:val="left" w:pos="627"/>
        </w:tabs>
        <w:spacing w:line="276" w:lineRule="auto"/>
        <w:ind w:firstLine="567"/>
        <w:jc w:val="both"/>
        <w:rPr>
          <w:sz w:val="24"/>
          <w:szCs w:val="24"/>
        </w:rPr>
      </w:pPr>
    </w:p>
    <w:p w:rsidR="0022732F" w:rsidRDefault="00060AA4">
      <w:pPr>
        <w:spacing w:after="60" w:line="276" w:lineRule="auto"/>
        <w:jc w:val="center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Командирово</w:t>
      </w:r>
      <w:r>
        <w:rPr>
          <w:b/>
          <w:i/>
          <w:iCs/>
          <w:sz w:val="24"/>
          <w:szCs w:val="24"/>
        </w:rPr>
        <w:t>чные расходы</w:t>
      </w:r>
    </w:p>
    <w:p w:rsidR="0022732F" w:rsidRDefault="00060AA4">
      <w:pPr>
        <w:pStyle w:val="ConsPlusNormal0"/>
        <w:widowControl/>
        <w:tabs>
          <w:tab w:val="left" w:pos="993"/>
        </w:tabs>
        <w:spacing w:line="276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При необходимости учета командировочных расходов в сметной документации составляется расчёт. Размер суточных командировочных расходов определить в соответствии с </w:t>
      </w:r>
      <w:r>
        <w:rPr>
          <w:rFonts w:ascii="Times New Roman" w:hAnsi="Times New Roman" w:cs="Times New Roman"/>
          <w:sz w:val="24"/>
          <w:szCs w:val="24"/>
        </w:rPr>
        <w:t>законодательством РФ</w:t>
      </w:r>
      <w:r>
        <w:rPr>
          <w:rFonts w:ascii="Times New Roman" w:hAnsi="Times New Roman"/>
          <w:sz w:val="24"/>
          <w:szCs w:val="24"/>
        </w:rPr>
        <w:t xml:space="preserve"> и с учетом норм, определяемых внутренним документом органи</w:t>
      </w:r>
      <w:r>
        <w:rPr>
          <w:rFonts w:ascii="Times New Roman" w:hAnsi="Times New Roman"/>
          <w:sz w:val="24"/>
          <w:szCs w:val="24"/>
        </w:rPr>
        <w:t>зации.</w:t>
      </w:r>
    </w:p>
    <w:p w:rsidR="0022732F" w:rsidRDefault="00060AA4">
      <w:pPr>
        <w:pStyle w:val="ConsPlusNormal0"/>
        <w:widowControl/>
        <w:tabs>
          <w:tab w:val="left" w:pos="567"/>
          <w:tab w:val="left" w:pos="993"/>
          <w:tab w:val="left" w:pos="1134"/>
        </w:tabs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производстве ТО лимиты командировочных расходов при командировании на территории, не относящиеся к районам Крайнего Севера и приравненных к ним местностям, принимать в размере не более: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суточные – 700 руб./сутки;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проживание – 500 руб./сутки;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</w:t>
      </w:r>
      <w:r>
        <w:rPr>
          <w:sz w:val="24"/>
          <w:szCs w:val="24"/>
        </w:rPr>
        <w:t>езд: поезд (купе) или самолет (класс–эконом с багажом до 20 (двадцати) кг, ручная кладь до 10 (десяти) кг).</w:t>
      </w:r>
    </w:p>
    <w:p w:rsidR="0022732F" w:rsidRDefault="00060AA4">
      <w:pPr>
        <w:pStyle w:val="ConsPlusNormal0"/>
        <w:widowControl/>
        <w:tabs>
          <w:tab w:val="left" w:pos="567"/>
          <w:tab w:val="left" w:pos="993"/>
          <w:tab w:val="left" w:pos="1134"/>
        </w:tabs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производстве ТО лимиты командировочных расходов при командировании на территории, относящейся к местностям, приравненным к районам Крайнего Севе</w:t>
      </w:r>
      <w:r>
        <w:rPr>
          <w:rFonts w:ascii="Times New Roman" w:hAnsi="Times New Roman"/>
          <w:sz w:val="24"/>
          <w:szCs w:val="24"/>
        </w:rPr>
        <w:t>ра, принимать в размере не более: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суточные – 945 руб./сутки;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проживание – 750 руб./сутки;</w:t>
      </w:r>
    </w:p>
    <w:p w:rsidR="0022732F" w:rsidRDefault="00060AA4">
      <w:pPr>
        <w:pStyle w:val="aa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проезд: поезд (купе) или самолет (класс–эконом с багажом до 20 (двадцати) кг, ручная кладь до 10 (десяти) кг).</w:t>
      </w:r>
    </w:p>
    <w:p w:rsidR="0022732F" w:rsidRDefault="00060AA4">
      <w:pPr>
        <w:pStyle w:val="ConsPlusNormal0"/>
        <w:widowControl/>
        <w:tabs>
          <w:tab w:val="left" w:pos="567"/>
          <w:tab w:val="left" w:pos="993"/>
          <w:tab w:val="left" w:pos="1134"/>
        </w:tabs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Данные лимиты могут быть пересмотрены на этапе </w:t>
      </w:r>
      <w:r>
        <w:rPr>
          <w:rFonts w:ascii="Times New Roman" w:hAnsi="Times New Roman"/>
          <w:sz w:val="24"/>
          <w:szCs w:val="24"/>
        </w:rPr>
        <w:t>согласования технических требований.</w:t>
      </w:r>
    </w:p>
    <w:p w:rsidR="0022732F" w:rsidRDefault="00060AA4">
      <w:pPr>
        <w:pStyle w:val="aa"/>
        <w:tabs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учёте командировочных расходов стоимость проезда (авиа-, ж/д, …) и проживания </w:t>
      </w:r>
      <w:r>
        <w:rPr>
          <w:rFonts w:eastAsia="Calibri"/>
          <w:sz w:val="24"/>
          <w:szCs w:val="24"/>
          <w:lang w:eastAsia="en-US"/>
        </w:rPr>
        <w:t xml:space="preserve">определяется </w:t>
      </w:r>
      <w:r>
        <w:rPr>
          <w:sz w:val="24"/>
          <w:szCs w:val="24"/>
        </w:rPr>
        <w:t>Методом анализа ТКП в соответствии с Методикой ПЦ.</w:t>
      </w:r>
    </w:p>
    <w:p w:rsidR="0022732F" w:rsidRDefault="00060AA4">
      <w:pPr>
        <w:pStyle w:val="aa"/>
        <w:tabs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наличии командировочных расходов необходимо составлять общий реестр </w:t>
      </w:r>
      <w:r>
        <w:rPr>
          <w:sz w:val="24"/>
          <w:szCs w:val="24"/>
        </w:rPr>
        <w:t>стоимости проездных билетов с разбивкой по сметам, к которым они относятся.</w:t>
      </w:r>
    </w:p>
    <w:p w:rsidR="0022732F" w:rsidRDefault="0022732F">
      <w:pPr>
        <w:jc w:val="both"/>
        <w:rPr>
          <w:b/>
          <w:sz w:val="24"/>
          <w:szCs w:val="24"/>
        </w:rPr>
      </w:pPr>
    </w:p>
    <w:p w:rsidR="0022732F" w:rsidRDefault="00060AA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Приложения:</w:t>
      </w:r>
    </w:p>
    <w:p w:rsidR="0022732F" w:rsidRDefault="00060AA4">
      <w:pPr>
        <w:pStyle w:val="aa"/>
        <w:numPr>
          <w:ilvl w:val="0"/>
          <w:numId w:val="2"/>
        </w:numPr>
        <w:tabs>
          <w:tab w:val="left" w:pos="284"/>
        </w:tabs>
        <w:spacing w:after="120" w:line="276" w:lineRule="auto"/>
        <w:ind w:left="0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Приложение 1. Метод анализа ТКП − в настоящем файле.</w:t>
      </w:r>
    </w:p>
    <w:p w:rsidR="0022732F" w:rsidRDefault="00060AA4">
      <w:pPr>
        <w:spacing w:after="120" w:line="276" w:lineRule="auto"/>
        <w:contextualSpacing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635" distR="0" simplePos="0" relativeHeight="251656704" behindDoc="0" locked="0" layoutInCell="0" allowOverlap="1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635" t="0" r="0" b="0"/>
                <wp:wrapNone/>
                <wp:docPr id="1" name="_x0000_tole_rId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.05pt;margin-top:0.05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3175" distL="0" distR="3175" simplePos="0" relativeHeight="25165772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635</wp:posOffset>
                </wp:positionV>
                <wp:extent cx="635000" cy="635000"/>
                <wp:effectExtent l="0" t="0" r="0" b="0"/>
                <wp:wrapNone/>
                <wp:docPr id="2" name="_x0000_tole_rId2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40" cy="63504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_x0000_tole_rId2" path="m0,0l-2147483645,0l-2147483645,-2147483646l0,-2147483646xe" stroked="f" o:allowincell="f" style="position:absolute;margin-left:0pt;margin-top:0pt;width:49.95pt;height:49.95pt;mso-wrap-style:none;v-text-anchor:middle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  <w:r>
        <w:pict>
          <v:shapetype id="_x0000_tole_rId2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object w:dxaOrig="1935" w:dyaOrig="1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o:spid="_x0000_i1025" type="#_x0000_t75" style="width:96.45pt;height:62.5pt;visibility:visible;mso-wrap-distance-right:0;mso-wrap-distance-bottom:6pt" o:ole="">
            <v:imagedata r:id="rId6" o:title=""/>
          </v:shape>
          <o:OLEObject Type="Embed" ProgID="Excel.Sheet.12" ShapeID="ole_rId2" DrawAspect="Icon" ObjectID="_1846917110" r:id="rId7"/>
        </w:object>
      </w:r>
    </w:p>
    <w:p w:rsidR="0022732F" w:rsidRDefault="0022732F">
      <w:pPr>
        <w:spacing w:after="120"/>
        <w:contextualSpacing/>
        <w:rPr>
          <w:sz w:val="24"/>
          <w:szCs w:val="24"/>
        </w:rPr>
      </w:pPr>
    </w:p>
    <w:p w:rsidR="0022732F" w:rsidRDefault="0022732F">
      <w:pPr>
        <w:spacing w:after="120"/>
        <w:contextualSpacing/>
        <w:rPr>
          <w:sz w:val="24"/>
          <w:szCs w:val="24"/>
        </w:rPr>
      </w:pPr>
    </w:p>
    <w:tbl>
      <w:tblPr>
        <w:tblStyle w:val="afe"/>
        <w:tblW w:w="1019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22732F">
        <w:trPr>
          <w:trHeight w:hRule="exact" w:val="56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22732F" w:rsidRDefault="00060AA4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Подписи ответственных лиц:</w:t>
            </w:r>
          </w:p>
        </w:tc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:rsidR="0022732F" w:rsidRDefault="0022732F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:rsidR="0022732F" w:rsidRDefault="0022732F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22732F">
        <w:trPr>
          <w:trHeight w:hRule="exact" w:val="56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32F" w:rsidRDefault="00060AA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Ф.И.О. должность исполнителя</w:t>
            </w:r>
          </w:p>
        </w:tc>
        <w:tc>
          <w:tcPr>
            <w:tcW w:w="3398" w:type="dxa"/>
            <w:tcBorders>
              <w:top w:val="nil"/>
              <w:left w:val="nil"/>
              <w:right w:val="nil"/>
            </w:tcBorders>
            <w:vAlign w:val="bottom"/>
          </w:tcPr>
          <w:p w:rsidR="0022732F" w:rsidRDefault="0022732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32F" w:rsidRDefault="0022732F">
            <w:pPr>
              <w:widowControl w:val="0"/>
              <w:rPr>
                <w:sz w:val="24"/>
                <w:szCs w:val="24"/>
              </w:rPr>
            </w:pPr>
          </w:p>
        </w:tc>
      </w:tr>
      <w:tr w:rsidR="0022732F">
        <w:trPr>
          <w:trHeight w:hRule="exact" w:val="56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32F" w:rsidRDefault="00060AA4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Ф.И.О. должность </w:t>
            </w:r>
            <w:r>
              <w:rPr>
                <w:sz w:val="24"/>
                <w:szCs w:val="24"/>
              </w:rPr>
              <w:t>руководителя</w:t>
            </w:r>
          </w:p>
        </w:tc>
        <w:tc>
          <w:tcPr>
            <w:tcW w:w="3398" w:type="dxa"/>
            <w:tcBorders>
              <w:left w:val="nil"/>
              <w:right w:val="nil"/>
            </w:tcBorders>
            <w:vAlign w:val="bottom"/>
          </w:tcPr>
          <w:p w:rsidR="0022732F" w:rsidRDefault="0022732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:rsidR="0022732F" w:rsidRDefault="00060AA4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  <w:tr w:rsidR="0022732F">
        <w:trPr>
          <w:trHeight w:hRule="exact" w:val="567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732F" w:rsidRDefault="0022732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98" w:type="dxa"/>
            <w:tcBorders>
              <w:left w:val="nil"/>
              <w:bottom w:val="nil"/>
              <w:right w:val="nil"/>
            </w:tcBorders>
            <w:vAlign w:val="bottom"/>
          </w:tcPr>
          <w:p w:rsidR="0022732F" w:rsidRDefault="0022732F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</w:tcPr>
          <w:p w:rsidR="0022732F" w:rsidRDefault="00060AA4">
            <w:pPr>
              <w:widowControl w:val="0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  <w:vertAlign w:val="superscript"/>
              </w:rPr>
              <w:t>(подпись)</w:t>
            </w:r>
          </w:p>
        </w:tc>
      </w:tr>
    </w:tbl>
    <w:p w:rsidR="0022732F" w:rsidRDefault="0022732F">
      <w:pPr>
        <w:jc w:val="both"/>
        <w:rPr>
          <w:sz w:val="24"/>
          <w:szCs w:val="24"/>
        </w:rPr>
      </w:pPr>
    </w:p>
    <w:sectPr w:rsidR="0022732F">
      <w:pgSz w:w="11906" w:h="16838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E47FA"/>
    <w:multiLevelType w:val="multilevel"/>
    <w:tmpl w:val="F0E4E6EC"/>
    <w:lvl w:ilvl="0">
      <w:start w:val="1"/>
      <w:numFmt w:val="bullet"/>
      <w:lvlText w:val="−"/>
      <w:lvlJc w:val="left"/>
      <w:pPr>
        <w:tabs>
          <w:tab w:val="num" w:pos="0"/>
        </w:tabs>
        <w:ind w:left="418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7606851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493D61FE"/>
    <w:multiLevelType w:val="multilevel"/>
    <w:tmpl w:val="4BEC14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2F"/>
    <w:rsid w:val="00060AA4"/>
    <w:rsid w:val="0022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B5F0316"/>
  <w15:docId w15:val="{7DC3AE33-063E-4859-AC2C-897F5FCA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3E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uiPriority w:val="99"/>
    <w:qFormat/>
    <w:rPr>
      <w:rFonts w:cs="Times New Roman"/>
      <w:vertAlign w:val="superscript"/>
    </w:rPr>
  </w:style>
  <w:style w:type="character" w:styleId="a4">
    <w:name w:val="footnote reference"/>
    <w:rPr>
      <w:rFonts w:cs="Times New Roman"/>
      <w:vertAlign w:val="superscript"/>
    </w:rPr>
  </w:style>
  <w:style w:type="character" w:customStyle="1" w:styleId="a5">
    <w:name w:val="Текст сноски Знак"/>
    <w:basedOn w:val="a0"/>
    <w:link w:val="a6"/>
    <w:uiPriority w:val="99"/>
    <w:qFormat/>
    <w:rsid w:val="00D33E8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qFormat/>
    <w:rsid w:val="00D33E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Абзац списка Знак"/>
    <w:link w:val="aa"/>
    <w:uiPriority w:val="34"/>
    <w:qFormat/>
    <w:locked/>
    <w:rsid w:val="00D33E8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qFormat/>
    <w:rsid w:val="00D33E8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WW8Num1z1">
    <w:name w:val="WW8Num1z1"/>
    <w:qFormat/>
    <w:rsid w:val="0046289C"/>
  </w:style>
  <w:style w:type="character" w:customStyle="1" w:styleId="ab">
    <w:name w:val="Верхний колонтитул Знак"/>
    <w:basedOn w:val="a0"/>
    <w:link w:val="ac"/>
    <w:uiPriority w:val="99"/>
    <w:qFormat/>
    <w:rsid w:val="003B350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Маркеры"/>
    <w:qFormat/>
    <w:rPr>
      <w:rFonts w:ascii="OpenSymbol" w:eastAsia="OpenSymbol" w:hAnsi="OpenSymbol" w:cs="OpenSymbol"/>
    </w:rPr>
  </w:style>
  <w:style w:type="character" w:customStyle="1" w:styleId="ae">
    <w:name w:val="Символ нумерации"/>
    <w:qFormat/>
  </w:style>
  <w:style w:type="character" w:customStyle="1" w:styleId="af">
    <w:name w:val="Символ концевой сноски"/>
    <w:qFormat/>
    <w:rPr>
      <w:vertAlign w:val="superscript"/>
    </w:rPr>
  </w:style>
  <w:style w:type="character" w:styleId="af0">
    <w:name w:val="endnote reference"/>
    <w:rPr>
      <w:vertAlign w:val="superscript"/>
    </w:rPr>
  </w:style>
  <w:style w:type="character" w:styleId="af1">
    <w:name w:val="annotation reference"/>
    <w:basedOn w:val="a0"/>
    <w:uiPriority w:val="99"/>
    <w:semiHidden/>
    <w:unhideWhenUsed/>
    <w:qFormat/>
    <w:rsid w:val="00BF57E1"/>
    <w:rPr>
      <w:sz w:val="16"/>
      <w:szCs w:val="16"/>
    </w:rPr>
  </w:style>
  <w:style w:type="character" w:customStyle="1" w:styleId="af2">
    <w:name w:val="Текст примечания Знак"/>
    <w:basedOn w:val="a0"/>
    <w:link w:val="af3"/>
    <w:uiPriority w:val="99"/>
    <w:semiHidden/>
    <w:qFormat/>
    <w:rsid w:val="00BF57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ма примечания Знак"/>
    <w:basedOn w:val="af2"/>
    <w:link w:val="af5"/>
    <w:uiPriority w:val="99"/>
    <w:semiHidden/>
    <w:qFormat/>
    <w:rsid w:val="00BF57E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qFormat/>
    <w:rsid w:val="00BF57E1"/>
    <w:rPr>
      <w:rFonts w:ascii="Segoe UI" w:eastAsia="Times New Roman" w:hAnsi="Segoe UI" w:cs="Segoe UI"/>
      <w:sz w:val="18"/>
      <w:szCs w:val="18"/>
      <w:lang w:eastAsia="ru-RU"/>
    </w:rPr>
  </w:style>
  <w:style w:type="paragraph" w:styleId="af8">
    <w:name w:val="Title"/>
    <w:basedOn w:val="a"/>
    <w:next w:val="af9"/>
    <w:qFormat/>
    <w:pPr>
      <w:keepNext/>
      <w:spacing w:before="240" w:after="120"/>
    </w:pPr>
    <w:rPr>
      <w:rFonts w:ascii="Liberation Sans" w:eastAsia="WenQuanYi Zen Hei Sharp" w:hAnsi="Liberation Sans" w:cs="Lohit Devanagari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Lohit Devanagari"/>
    </w:rPr>
  </w:style>
  <w:style w:type="paragraph" w:styleId="afb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c">
    <w:name w:val="index heading"/>
    <w:basedOn w:val="a"/>
    <w:qFormat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List Paragraph"/>
    <w:basedOn w:val="a"/>
    <w:link w:val="a9"/>
    <w:uiPriority w:val="34"/>
    <w:qFormat/>
    <w:rsid w:val="00D33E84"/>
    <w:pPr>
      <w:ind w:left="708"/>
    </w:pPr>
  </w:style>
  <w:style w:type="paragraph" w:customStyle="1" w:styleId="ConsPlusNormal0">
    <w:name w:val="ConsPlusNormal"/>
    <w:link w:val="ConsPlusNormal"/>
    <w:qFormat/>
    <w:rsid w:val="00D33E84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5"/>
    <w:uiPriority w:val="99"/>
    <w:rsid w:val="00D33E84"/>
    <w:rPr>
      <w:sz w:val="20"/>
      <w:szCs w:val="20"/>
    </w:rPr>
  </w:style>
  <w:style w:type="paragraph" w:customStyle="1" w:styleId="afd">
    <w:name w:val="Колонтитул"/>
    <w:basedOn w:val="a"/>
    <w:qFormat/>
  </w:style>
  <w:style w:type="paragraph" w:styleId="a8">
    <w:name w:val="footer"/>
    <w:basedOn w:val="a"/>
    <w:link w:val="a7"/>
    <w:uiPriority w:val="99"/>
    <w:rsid w:val="00D33E84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b"/>
    <w:uiPriority w:val="99"/>
    <w:unhideWhenUsed/>
    <w:rsid w:val="003B3501"/>
    <w:pPr>
      <w:tabs>
        <w:tab w:val="center" w:pos="4677"/>
        <w:tab w:val="right" w:pos="9355"/>
      </w:tabs>
    </w:pPr>
  </w:style>
  <w:style w:type="paragraph" w:styleId="af3">
    <w:name w:val="annotation text"/>
    <w:basedOn w:val="a"/>
    <w:link w:val="af2"/>
    <w:uiPriority w:val="99"/>
    <w:semiHidden/>
    <w:unhideWhenUsed/>
    <w:qFormat/>
    <w:rsid w:val="00BF57E1"/>
    <w:rPr>
      <w:sz w:val="20"/>
      <w:szCs w:val="20"/>
    </w:rPr>
  </w:style>
  <w:style w:type="paragraph" w:styleId="af5">
    <w:name w:val="annotation subject"/>
    <w:basedOn w:val="af3"/>
    <w:next w:val="af3"/>
    <w:link w:val="af4"/>
    <w:uiPriority w:val="99"/>
    <w:semiHidden/>
    <w:unhideWhenUsed/>
    <w:qFormat/>
    <w:rsid w:val="00BF57E1"/>
    <w:rPr>
      <w:b/>
      <w:bCs/>
    </w:rPr>
  </w:style>
  <w:style w:type="paragraph" w:styleId="af7">
    <w:name w:val="Balloon Text"/>
    <w:basedOn w:val="a"/>
    <w:link w:val="af6"/>
    <w:uiPriority w:val="99"/>
    <w:semiHidden/>
    <w:unhideWhenUsed/>
    <w:qFormat/>
    <w:rsid w:val="00BF57E1"/>
    <w:rPr>
      <w:rFonts w:ascii="Segoe UI" w:hAnsi="Segoe UI" w:cs="Segoe UI"/>
      <w:sz w:val="18"/>
      <w:szCs w:val="18"/>
    </w:rPr>
  </w:style>
  <w:style w:type="numbering" w:customStyle="1" w:styleId="41683679901">
    <w:name w:val="41683679901"/>
    <w:qFormat/>
  </w:style>
  <w:style w:type="table" w:styleId="afe">
    <w:name w:val="Table Grid"/>
    <w:basedOn w:val="a1"/>
    <w:uiPriority w:val="39"/>
    <w:rsid w:val="00133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Microsoft_Excel.xls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684B2-4E46-4EE0-98EB-39810A43B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1017</Words>
  <Characters>5801</Characters>
  <Application>Microsoft Office Word</Application>
  <DocSecurity>0</DocSecurity>
  <Lines>48</Lines>
  <Paragraphs>13</Paragraphs>
  <ScaleCrop>false</ScaleCrop>
  <Company>РусГидро</Company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Чушенков Виктор Васильевич</dc:creator>
  <dc:description/>
  <cp:lastModifiedBy>Барас Алексей Вячеславович</cp:lastModifiedBy>
  <cp:revision>5</cp:revision>
  <dcterms:created xsi:type="dcterms:W3CDTF">2025-05-14T07:39:00Z</dcterms:created>
  <dcterms:modified xsi:type="dcterms:W3CDTF">2026-07-30T02:45:00Z</dcterms:modified>
  <dc:language>ru-RU</dc:language>
</cp:coreProperties>
</file>